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b/>
          <w:bCs/>
          <w:color w:val="000000"/>
          <w:sz w:val="24"/>
          <w:szCs w:val="24"/>
        </w:rPr>
        <w:t>TERMO DE REFERÊNCIA</w:t>
      </w:r>
    </w:p>
    <w:p>
      <w:pPr>
        <w:pStyle w:val="Normal"/>
        <w:jc w:val="center"/>
        <w:rPr>
          <w:rFonts w:ascii="Arial" w:hAnsi="Arial"/>
          <w:sz w:val="24"/>
          <w:szCs w:val="24"/>
        </w:rPr>
      </w:pPr>
      <w:r>
        <w:rPr>
          <w:rFonts w:cs="Arial"/>
          <w:b/>
          <w:bCs/>
          <w:color w:val="000000"/>
          <w:sz w:val="24"/>
          <w:szCs w:val="24"/>
        </w:rPr>
        <w:t xml:space="preserve">DISPENSA ELETRÔNICA </w:t>
      </w:r>
    </w:p>
    <w:p>
      <w:pPr>
        <w:pStyle w:val="Normal"/>
        <w:jc w:val="center"/>
        <w:rPr>
          <w:rFonts w:ascii="Arial" w:hAnsi="Arial"/>
          <w:sz w:val="24"/>
          <w:szCs w:val="24"/>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sz w:val="24"/>
          <w:szCs w:val="24"/>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sz w:val="24"/>
          <w:szCs w:val="24"/>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b/>
          <w:bCs/>
          <w:i w:val="false"/>
          <w:iCs w:val="false"/>
          <w:color w:val="000000"/>
          <w:sz w:val="24"/>
          <w:szCs w:val="24"/>
        </w:rPr>
      </w:r>
    </w:p>
    <w:p>
      <w:pPr>
        <w:pStyle w:val="Normal"/>
        <w:spacing w:lineRule="auto" w:line="276"/>
        <w:jc w:val="center"/>
        <w:rPr>
          <w:rFonts w:ascii="Arial" w:hAnsi="Arial"/>
          <w:sz w:val="24"/>
          <w:szCs w:val="24"/>
        </w:rPr>
      </w:pPr>
      <w:r>
        <w:rPr>
          <w:rFonts w:cs="Arial"/>
          <w:b/>
          <w:bCs/>
          <w:color w:val="000000"/>
          <w:sz w:val="24"/>
          <w:szCs w:val="24"/>
        </w:rPr>
        <w:t>AVISO DE DISPENSA Nº 173/2023</w:t>
      </w:r>
    </w:p>
    <w:p>
      <w:pPr>
        <w:pStyle w:val="Normal"/>
        <w:spacing w:lineRule="auto" w:line="276"/>
        <w:jc w:val="center"/>
        <w:rPr/>
      </w:pPr>
      <w:r>
        <w:rPr>
          <w:rFonts w:cs="Arial"/>
          <w:b/>
          <w:bCs/>
          <w:color w:val="000000"/>
          <w:sz w:val="24"/>
          <w:szCs w:val="24"/>
        </w:rPr>
        <w:t>(Processo Administrativo nº.</w:t>
      </w:r>
      <w:r>
        <w:rPr>
          <w:rStyle w:val="Nfaseforte"/>
          <w:rFonts w:eastAsia="Times New Roman" w:cs="Arial"/>
          <w:i w:val="false"/>
          <w:iCs w:val="false"/>
          <w:color w:val="000000"/>
          <w:kern w:val="0"/>
          <w:sz w:val="24"/>
          <w:szCs w:val="24"/>
          <w:lang w:val="pt-BR" w:eastAsia="pt-BR" w:bidi="ar-SA"/>
        </w:rPr>
        <w:t xml:space="preserve">63430.002792/2023-10 </w:t>
      </w:r>
      <w:r>
        <w:rPr>
          <w:rFonts w:eastAsia="Times New Roman" w:cs="Arial"/>
          <w:b/>
          <w:bCs/>
          <w:color w:val="000000"/>
          <w:kern w:val="0"/>
          <w:sz w:val="24"/>
          <w:szCs w:val="24"/>
          <w:lang w:val="pt-BR" w:eastAsia="pt-BR" w:bidi="ar-SA"/>
        </w:rPr>
        <w:t>)</w:t>
      </w:r>
    </w:p>
    <w:p>
      <w:pPr>
        <w:pStyle w:val="Nivel1"/>
        <w:numPr>
          <w:ilvl w:val="0"/>
          <w:numId w:val="1"/>
        </w:numPr>
        <w:rPr>
          <w:rFonts w:ascii="Arial" w:hAnsi="Arial"/>
          <w:sz w:val="24"/>
          <w:szCs w:val="24"/>
        </w:rPr>
      </w:pPr>
      <w:r>
        <w:rPr>
          <w:sz w:val="24"/>
          <w:szCs w:val="24"/>
        </w:rPr>
        <w:t>DO OBJETO</w:t>
      </w:r>
    </w:p>
    <w:p>
      <w:pPr>
        <w:pStyle w:val="Normal"/>
        <w:numPr>
          <w:ilvl w:val="1"/>
          <w:numId w:val="1"/>
        </w:numPr>
        <w:spacing w:lineRule="auto" w:line="276" w:before="119" w:after="119"/>
        <w:contextualSpacing/>
        <w:jc w:val="both"/>
        <w:rPr>
          <w:rFonts w:ascii="Arial" w:hAnsi="Arial"/>
          <w:sz w:val="24"/>
          <w:szCs w:val="24"/>
        </w:rPr>
      </w:pPr>
      <w:r>
        <w:rPr>
          <w:rFonts w:eastAsia="Times New Roman" w:cs="Arial"/>
          <w:b w:val="false"/>
          <w:bCs w:val="false"/>
          <w:i w:val="false"/>
          <w:iCs/>
          <w:strike w:val="false"/>
          <w:dstrike w:val="false"/>
          <w:outline w:val="false"/>
          <w:shadow w:val="false"/>
          <w:color w:val="000000"/>
          <w:kern w:val="0"/>
          <w:sz w:val="24"/>
          <w:szCs w:val="24"/>
          <w:u w:val="none"/>
          <w:em w:val="none"/>
          <w:lang w:val="pt-BR" w:eastAsia="zxx" w:bidi="zxx"/>
        </w:rPr>
        <w:t>Aquisição de p</w:t>
      </w:r>
      <w:r>
        <w:rPr>
          <w:rFonts w:eastAsia="Times New Roman" w:cs="Times New Roman"/>
          <w:b w:val="false"/>
          <w:bCs w:val="false"/>
          <w:i w:val="false"/>
          <w:iCs/>
          <w:strike w:val="false"/>
          <w:dstrike w:val="false"/>
          <w:outline w:val="false"/>
          <w:shadow w:val="false"/>
          <w:color w:val="000000"/>
          <w:kern w:val="0"/>
          <w:sz w:val="24"/>
          <w:szCs w:val="24"/>
          <w:u w:val="none"/>
          <w:em w:val="none"/>
          <w:lang w:val="pt-BR" w:eastAsia="zxx" w:bidi="zxx"/>
        </w:rPr>
        <w:t>eças para manutenção das embarcações.</w:t>
      </w:r>
      <w:r>
        <w:rPr>
          <w:rFonts w:cs="Arial"/>
          <w:i w:val="false"/>
          <w:iCs/>
          <w:color w:val="000000"/>
          <w:sz w:val="24"/>
          <w:szCs w:val="24"/>
          <w:lang w:eastAsia="zxx" w:bidi="zxx"/>
        </w:rPr>
        <w:t xml:space="preserve"> nos termos da tabela abaixo, conforme condições e exigências estabelecidas neste instrumento.</w:t>
      </w:r>
    </w:p>
    <w:tbl>
      <w:tblPr>
        <w:tblW w:w="10485" w:type="dxa"/>
        <w:jc w:val="left"/>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73" w:type="dxa"/>
          <w:bottom w:w="0" w:type="dxa"/>
          <w:right w:w="108" w:type="dxa"/>
        </w:tblCellMar>
        <w:tblLook w:noVBand="1" w:val="04a0" w:noHBand="0" w:lastColumn="0" w:firstColumn="1" w:lastRow="0" w:firstRow="1"/>
      </w:tblPr>
      <w:tblGrid>
        <w:gridCol w:w="509"/>
        <w:gridCol w:w="1876"/>
        <w:gridCol w:w="840"/>
        <w:gridCol w:w="854"/>
        <w:gridCol w:w="795"/>
        <w:gridCol w:w="569"/>
        <w:gridCol w:w="1306"/>
        <w:gridCol w:w="1305"/>
        <w:gridCol w:w="1639"/>
        <w:gridCol w:w="791"/>
      </w:tblGrid>
      <w:tr>
        <w:trPr/>
        <w:tc>
          <w:tcPr>
            <w:tcW w:w="5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color w:val="000000"/>
                <w:sz w:val="14"/>
                <w:szCs w:val="14"/>
              </w:rPr>
              <w:t>ITEM</w:t>
            </w:r>
          </w:p>
        </w:tc>
        <w:tc>
          <w:tcPr>
            <w:tcW w:w="1876" w:type="dxa"/>
            <w:tcBorders>
              <w:top w:val="single" w:sz="4" w:space="0" w:color="000000"/>
              <w:left w:val="single" w:sz="4" w:space="0" w:color="000000"/>
              <w:bottom w:val="single" w:sz="4" w:space="0" w:color="000000"/>
              <w:insideH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color w:val="000000"/>
                <w:sz w:val="14"/>
                <w:szCs w:val="14"/>
              </w:rPr>
              <w:t>ESPECIFICAÇÃO</w:t>
            </w:r>
          </w:p>
        </w:tc>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b/>
                <w:bCs/>
                <w:sz w:val="14"/>
                <w:szCs w:val="14"/>
              </w:rPr>
              <w:t>PDM</w:t>
            </w:r>
          </w:p>
        </w:tc>
        <w:tc>
          <w:tcPr>
            <w:tcW w:w="8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color w:val="000000"/>
                <w:sz w:val="14"/>
                <w:szCs w:val="14"/>
              </w:rPr>
              <w:t>CATMAT/</w:t>
            </w:r>
            <w:r>
              <w:rPr>
                <w:rFonts w:cs="Arial"/>
                <w:b/>
                <w:bCs/>
                <w:i w:val="false"/>
                <w:iCs w:val="false"/>
                <w:color w:val="000000"/>
                <w:sz w:val="14"/>
                <w:szCs w:val="14"/>
              </w:rPr>
              <w:t>CATSER</w:t>
            </w:r>
          </w:p>
        </w:tc>
        <w:tc>
          <w:tcPr>
            <w:tcW w:w="79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color w:val="000000"/>
                <w:sz w:val="14"/>
                <w:szCs w:val="14"/>
              </w:rPr>
              <w:t>UNIDADE DE MEDIDA</w:t>
            </w:r>
          </w:p>
        </w:tc>
        <w:tc>
          <w:tcPr>
            <w:tcW w:w="56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sz w:val="14"/>
                <w:szCs w:val="14"/>
              </w:rPr>
              <w:t>QUANT</w:t>
            </w:r>
          </w:p>
        </w:tc>
        <w:tc>
          <w:tcPr>
            <w:tcW w:w="13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sz w:val="14"/>
                <w:szCs w:val="14"/>
              </w:rPr>
              <w:t>VALOR UNITÁRIO</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suppressAutoHyphens w:val="true"/>
              <w:spacing w:lineRule="auto" w:line="276" w:before="0" w:after="0"/>
              <w:jc w:val="center"/>
              <w:rPr>
                <w:rFonts w:ascii="Arial" w:hAnsi="Arial"/>
                <w:sz w:val="18"/>
                <w:szCs w:val="18"/>
              </w:rPr>
            </w:pPr>
            <w:r>
              <w:rPr>
                <w:rFonts w:cs="Arial"/>
                <w:b/>
                <w:bCs/>
                <w:sz w:val="14"/>
                <w:szCs w:val="14"/>
              </w:rPr>
              <w:t>VALOR TOTAL</w:t>
            </w:r>
          </w:p>
        </w:tc>
        <w:tc>
          <w:tcPr>
            <w:tcW w:w="16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Arial" w:hAnsi="Arial"/>
                <w:sz w:val="18"/>
                <w:szCs w:val="18"/>
              </w:rPr>
            </w:pPr>
            <w:r>
              <w:rPr>
                <w:b/>
                <w:i w:val="false"/>
                <w:iCs w:val="false"/>
                <w:color w:val="000000"/>
                <w:sz w:val="14"/>
                <w:szCs w:val="14"/>
              </w:rPr>
              <w:t>LOCAL DE ENTREGA</w:t>
            </w:r>
          </w:p>
        </w:tc>
        <w:tc>
          <w:tcPr>
            <w:tcW w:w="79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jc w:val="center"/>
              <w:rPr>
                <w:rFonts w:ascii="Arial" w:hAnsi="Arial"/>
                <w:sz w:val="20"/>
                <w:szCs w:val="20"/>
              </w:rPr>
            </w:pPr>
            <w:r>
              <w:rPr>
                <w:b/>
                <w:i w:val="false"/>
                <w:iCs w:val="false"/>
                <w:color w:val="000000"/>
                <w:sz w:val="14"/>
                <w:szCs w:val="14"/>
              </w:rPr>
              <w:t>PRAZO DE ENTREGA</w:t>
            </w:r>
          </w:p>
        </w:tc>
      </w:tr>
      <w:tr>
        <w:trPr/>
        <w:tc>
          <w:tcPr>
            <w:tcW w:w="5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widowControl w:val="false"/>
              <w:rPr>
                <w:rFonts w:ascii="Arial" w:hAnsi="Arial"/>
                <w:sz w:val="20"/>
                <w:szCs w:val="20"/>
              </w:rPr>
            </w:pPr>
            <w:r>
              <w:rPr>
                <w:rFonts w:ascii="Arial" w:hAnsi="Arial"/>
                <w:sz w:val="20"/>
                <w:szCs w:val="20"/>
              </w:rPr>
              <w:t>1</w:t>
            </w:r>
          </w:p>
        </w:tc>
        <w:tc>
          <w:tcPr>
            <w:tcW w:w="1876" w:type="dxa"/>
            <w:tcBorders>
              <w:top w:val="single" w:sz="4" w:space="0" w:color="000000"/>
              <w:left w:val="single" w:sz="4" w:space="0" w:color="000000"/>
              <w:bottom w:val="single" w:sz="4" w:space="0" w:color="000000"/>
              <w:insideH w:val="single" w:sz="4" w:space="0" w:color="000000"/>
            </w:tcBorders>
            <w:shd w:fill="auto" w:val="clear"/>
            <w:vAlign w:val="center"/>
          </w:tcPr>
          <w:p>
            <w:pPr>
              <w:pStyle w:val="Contedodatabela"/>
              <w:widowControl w:val="false"/>
              <w:jc w:val="left"/>
              <w:rPr>
                <w:rFonts w:ascii="Arial" w:hAnsi="Arial"/>
                <w:sz w:val="20"/>
                <w:szCs w:val="20"/>
              </w:rPr>
            </w:pPr>
            <w:r>
              <w:rPr>
                <w:rFonts w:ascii="Arial" w:hAnsi="Arial"/>
                <w:sz w:val="20"/>
                <w:szCs w:val="20"/>
              </w:rPr>
              <w:t>Pino biela do motor - MERCURY 40HP (JAPONÊS)</w:t>
            </w:r>
          </w:p>
        </w:tc>
        <w:tc>
          <w:tcPr>
            <w:tcW w:w="8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15489</w:t>
            </w:r>
          </w:p>
        </w:tc>
        <w:tc>
          <w:tcPr>
            <w:tcW w:w="8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608150</w:t>
            </w:r>
          </w:p>
        </w:tc>
        <w:tc>
          <w:tcPr>
            <w:tcW w:w="79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UN</w:t>
            </w:r>
          </w:p>
        </w:tc>
        <w:tc>
          <w:tcPr>
            <w:tcW w:w="56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2</w:t>
            </w:r>
          </w:p>
        </w:tc>
        <w:tc>
          <w:tcPr>
            <w:tcW w:w="13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R$ 280,00</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R$ 560,00</w:t>
            </w:r>
          </w:p>
        </w:tc>
        <w:tc>
          <w:tcPr>
            <w:tcW w:w="16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widowControl w:val="false"/>
              <w:rPr>
                <w:rFonts w:ascii="Arial" w:hAnsi="Arial"/>
                <w:sz w:val="20"/>
                <w:szCs w:val="20"/>
              </w:rPr>
            </w:pPr>
            <w:r>
              <w:rPr>
                <w:rFonts w:ascii="Arial" w:hAnsi="Arial"/>
                <w:sz w:val="20"/>
                <w:szCs w:val="20"/>
              </w:rPr>
              <w:t>2</w:t>
            </w:r>
          </w:p>
        </w:tc>
        <w:tc>
          <w:tcPr>
            <w:tcW w:w="1876" w:type="dxa"/>
            <w:tcBorders>
              <w:left w:val="single" w:sz="4" w:space="0" w:color="000000"/>
              <w:bottom w:val="single" w:sz="4" w:space="0" w:color="000000"/>
              <w:insideH w:val="single" w:sz="4" w:space="0" w:color="000000"/>
            </w:tcBorders>
            <w:shd w:fill="auto" w:val="clear"/>
            <w:vAlign w:val="center"/>
          </w:tcPr>
          <w:p>
            <w:pPr>
              <w:pStyle w:val="Contedodatabela"/>
              <w:widowControl w:val="false"/>
              <w:jc w:val="both"/>
              <w:rPr>
                <w:rFonts w:ascii="Arial" w:hAnsi="Arial"/>
                <w:sz w:val="20"/>
                <w:szCs w:val="20"/>
              </w:rPr>
            </w:pPr>
            <w:r>
              <w:rPr>
                <w:rFonts w:ascii="Arial" w:hAnsi="Arial"/>
                <w:sz w:val="20"/>
                <w:szCs w:val="20"/>
              </w:rPr>
              <w:t>Rolamento Biela - MERCURY 40HP (JAPONÊS)</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15489</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608150</w:t>
            </w:r>
          </w:p>
        </w:tc>
        <w:tc>
          <w:tcPr>
            <w:tcW w:w="79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UN</w:t>
            </w:r>
          </w:p>
        </w:tc>
        <w:tc>
          <w:tcPr>
            <w:tcW w:w="5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2</w:t>
            </w:r>
          </w:p>
        </w:tc>
        <w:tc>
          <w:tcPr>
            <w:tcW w:w="130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R$ 165,00</w:t>
            </w:r>
          </w:p>
        </w:tc>
        <w:tc>
          <w:tcPr>
            <w:tcW w:w="130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R$ 330,00</w:t>
            </w:r>
          </w:p>
        </w:tc>
        <w:tc>
          <w:tcPr>
            <w:tcW w:w="163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widowControl w:val="false"/>
              <w:rPr>
                <w:rFonts w:ascii="Arial" w:hAnsi="Arial"/>
                <w:sz w:val="20"/>
                <w:szCs w:val="20"/>
              </w:rPr>
            </w:pPr>
            <w:r>
              <w:rPr>
                <w:rFonts w:ascii="Arial" w:hAnsi="Arial"/>
                <w:sz w:val="20"/>
                <w:szCs w:val="20"/>
              </w:rPr>
              <w:t>3</w:t>
            </w:r>
          </w:p>
        </w:tc>
        <w:tc>
          <w:tcPr>
            <w:tcW w:w="1876" w:type="dxa"/>
            <w:tcBorders>
              <w:left w:val="single" w:sz="4" w:space="0" w:color="000000"/>
              <w:bottom w:val="single" w:sz="4" w:space="0" w:color="000000"/>
              <w:insideH w:val="single" w:sz="4" w:space="0" w:color="000000"/>
            </w:tcBorders>
            <w:shd w:fill="auto" w:val="clear"/>
            <w:vAlign w:val="center"/>
          </w:tcPr>
          <w:p>
            <w:pPr>
              <w:pStyle w:val="Contedodatabela"/>
              <w:widowControl w:val="false"/>
              <w:jc w:val="left"/>
              <w:rPr>
                <w:rFonts w:ascii="Arial" w:hAnsi="Arial"/>
                <w:sz w:val="20"/>
                <w:szCs w:val="20"/>
              </w:rPr>
            </w:pPr>
            <w:r>
              <w:rPr>
                <w:rFonts w:ascii="Arial" w:hAnsi="Arial"/>
                <w:sz w:val="20"/>
                <w:szCs w:val="20"/>
              </w:rPr>
              <w:t>Rolamento inferior virabrequim - MERCURY 40HP (JAPONÊS)</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11801</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346566</w:t>
            </w:r>
          </w:p>
        </w:tc>
        <w:tc>
          <w:tcPr>
            <w:tcW w:w="79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UN</w:t>
            </w:r>
          </w:p>
        </w:tc>
        <w:tc>
          <w:tcPr>
            <w:tcW w:w="5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4</w:t>
            </w:r>
          </w:p>
        </w:tc>
        <w:tc>
          <w:tcPr>
            <w:tcW w:w="130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R$ 250,00</w:t>
            </w:r>
          </w:p>
        </w:tc>
        <w:tc>
          <w:tcPr>
            <w:tcW w:w="130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R$ 1.000,00</w:t>
            </w:r>
          </w:p>
        </w:tc>
        <w:tc>
          <w:tcPr>
            <w:tcW w:w="163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widowControl w:val="false"/>
              <w:rPr>
                <w:rFonts w:ascii="Arial" w:hAnsi="Arial"/>
                <w:sz w:val="20"/>
                <w:szCs w:val="20"/>
              </w:rPr>
            </w:pPr>
            <w:r>
              <w:rPr>
                <w:rFonts w:ascii="Arial" w:hAnsi="Arial"/>
                <w:sz w:val="20"/>
                <w:szCs w:val="20"/>
              </w:rPr>
              <w:t>4</w:t>
            </w:r>
          </w:p>
        </w:tc>
        <w:tc>
          <w:tcPr>
            <w:tcW w:w="1876" w:type="dxa"/>
            <w:tcBorders>
              <w:left w:val="single" w:sz="4" w:space="0" w:color="000000"/>
              <w:bottom w:val="single" w:sz="4" w:space="0" w:color="000000"/>
              <w:insideH w:val="single" w:sz="4" w:space="0" w:color="000000"/>
            </w:tcBorders>
            <w:shd w:fill="auto" w:val="clear"/>
            <w:vAlign w:val="center"/>
          </w:tcPr>
          <w:p>
            <w:pPr>
              <w:pStyle w:val="Contedodatabela"/>
              <w:widowControl w:val="false"/>
              <w:jc w:val="left"/>
              <w:rPr>
                <w:rFonts w:ascii="Arial" w:hAnsi="Arial"/>
                <w:sz w:val="20"/>
                <w:szCs w:val="20"/>
              </w:rPr>
            </w:pPr>
            <w:r>
              <w:rPr>
                <w:rFonts w:ascii="Arial" w:hAnsi="Arial"/>
                <w:sz w:val="20"/>
                <w:szCs w:val="20"/>
              </w:rPr>
              <w:t>Pistão STD - MERCURY 40HP (JAPONÊS)</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10788</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252837</w:t>
            </w:r>
          </w:p>
        </w:tc>
        <w:tc>
          <w:tcPr>
            <w:tcW w:w="79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UN</w:t>
            </w:r>
          </w:p>
        </w:tc>
        <w:tc>
          <w:tcPr>
            <w:tcW w:w="5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2</w:t>
            </w:r>
          </w:p>
        </w:tc>
        <w:tc>
          <w:tcPr>
            <w:tcW w:w="130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R$ 865,00</w:t>
            </w:r>
          </w:p>
        </w:tc>
        <w:tc>
          <w:tcPr>
            <w:tcW w:w="130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R$ 1.730,00</w:t>
            </w:r>
          </w:p>
        </w:tc>
        <w:tc>
          <w:tcPr>
            <w:tcW w:w="163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widowControl w:val="false"/>
              <w:rPr>
                <w:rFonts w:ascii="Arial" w:hAnsi="Arial"/>
                <w:sz w:val="20"/>
                <w:szCs w:val="20"/>
              </w:rPr>
            </w:pPr>
            <w:r>
              <w:rPr>
                <w:rFonts w:ascii="Arial" w:hAnsi="Arial"/>
                <w:sz w:val="20"/>
                <w:szCs w:val="20"/>
              </w:rPr>
              <w:t>5</w:t>
            </w:r>
          </w:p>
        </w:tc>
        <w:tc>
          <w:tcPr>
            <w:tcW w:w="1876" w:type="dxa"/>
            <w:tcBorders>
              <w:left w:val="single" w:sz="4" w:space="0" w:color="000000"/>
              <w:bottom w:val="single" w:sz="4" w:space="0" w:color="000000"/>
              <w:insideH w:val="single" w:sz="4" w:space="0" w:color="000000"/>
            </w:tcBorders>
            <w:shd w:fill="auto" w:val="clear"/>
            <w:vAlign w:val="center"/>
          </w:tcPr>
          <w:p>
            <w:pPr>
              <w:pStyle w:val="Contedodatabela"/>
              <w:widowControl w:val="false"/>
              <w:jc w:val="left"/>
              <w:rPr>
                <w:rFonts w:ascii="Arial" w:hAnsi="Arial"/>
                <w:sz w:val="20"/>
                <w:szCs w:val="20"/>
              </w:rPr>
            </w:pPr>
            <w:r>
              <w:rPr>
                <w:rFonts w:ascii="Arial" w:hAnsi="Arial"/>
                <w:sz w:val="20"/>
                <w:szCs w:val="20"/>
              </w:rPr>
              <w:t>Alavanca de marcha - MERCURY 40HP (JAPONÊS)</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2233</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478441</w:t>
            </w:r>
          </w:p>
        </w:tc>
        <w:tc>
          <w:tcPr>
            <w:tcW w:w="79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UN</w:t>
            </w:r>
          </w:p>
        </w:tc>
        <w:tc>
          <w:tcPr>
            <w:tcW w:w="5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5</w:t>
            </w:r>
          </w:p>
        </w:tc>
        <w:tc>
          <w:tcPr>
            <w:tcW w:w="130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R$ 299,80</w:t>
            </w:r>
          </w:p>
        </w:tc>
        <w:tc>
          <w:tcPr>
            <w:tcW w:w="130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R$ 1.499,00</w:t>
            </w:r>
          </w:p>
        </w:tc>
        <w:tc>
          <w:tcPr>
            <w:tcW w:w="163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widowControl w:val="false"/>
              <w:rPr>
                <w:rFonts w:ascii="Arial" w:hAnsi="Arial"/>
                <w:sz w:val="20"/>
                <w:szCs w:val="20"/>
              </w:rPr>
            </w:pPr>
            <w:r>
              <w:rPr>
                <w:rFonts w:ascii="Arial" w:hAnsi="Arial"/>
                <w:sz w:val="20"/>
                <w:szCs w:val="20"/>
              </w:rPr>
              <w:t>6</w:t>
            </w:r>
          </w:p>
        </w:tc>
        <w:tc>
          <w:tcPr>
            <w:tcW w:w="1876" w:type="dxa"/>
            <w:tcBorders>
              <w:left w:val="single" w:sz="4" w:space="0" w:color="000000"/>
              <w:bottom w:val="single" w:sz="4" w:space="0" w:color="000000"/>
              <w:insideH w:val="single" w:sz="4" w:space="0" w:color="000000"/>
            </w:tcBorders>
            <w:shd w:fill="auto" w:val="clear"/>
            <w:vAlign w:val="center"/>
          </w:tcPr>
          <w:p>
            <w:pPr>
              <w:pStyle w:val="Contedodatabela"/>
              <w:widowControl w:val="false"/>
              <w:jc w:val="left"/>
              <w:rPr>
                <w:rFonts w:ascii="Arial" w:hAnsi="Arial"/>
                <w:sz w:val="20"/>
                <w:szCs w:val="20"/>
              </w:rPr>
            </w:pPr>
            <w:r>
              <w:rPr>
                <w:rFonts w:ascii="Arial" w:hAnsi="Arial"/>
                <w:sz w:val="20"/>
                <w:szCs w:val="20"/>
              </w:rPr>
              <w:t>Rolamento superior virabrequim MERCURY 40HP (JAPONÊS)</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11801</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346566</w:t>
            </w:r>
          </w:p>
        </w:tc>
        <w:tc>
          <w:tcPr>
            <w:tcW w:w="79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UN</w:t>
            </w:r>
          </w:p>
        </w:tc>
        <w:tc>
          <w:tcPr>
            <w:tcW w:w="5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2</w:t>
            </w:r>
          </w:p>
        </w:tc>
        <w:tc>
          <w:tcPr>
            <w:tcW w:w="130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R$ 670,00</w:t>
            </w:r>
          </w:p>
        </w:tc>
        <w:tc>
          <w:tcPr>
            <w:tcW w:w="130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R$ 1.340,00</w:t>
            </w:r>
          </w:p>
        </w:tc>
        <w:tc>
          <w:tcPr>
            <w:tcW w:w="163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r>
        <w:trPr/>
        <w:tc>
          <w:tcPr>
            <w:tcW w:w="5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ARIAL"/>
              <w:widowControl w:val="false"/>
              <w:rPr>
                <w:rFonts w:ascii="Arial" w:hAnsi="Arial"/>
                <w:sz w:val="20"/>
                <w:szCs w:val="20"/>
              </w:rPr>
            </w:pPr>
            <w:r>
              <w:rPr>
                <w:rFonts w:ascii="Arial" w:hAnsi="Arial"/>
                <w:sz w:val="20"/>
                <w:szCs w:val="20"/>
              </w:rPr>
              <w:t>7</w:t>
            </w:r>
          </w:p>
        </w:tc>
        <w:tc>
          <w:tcPr>
            <w:tcW w:w="1876" w:type="dxa"/>
            <w:tcBorders>
              <w:left w:val="single" w:sz="4" w:space="0" w:color="000000"/>
              <w:bottom w:val="single" w:sz="4" w:space="0" w:color="000000"/>
              <w:insideH w:val="single" w:sz="4" w:space="0" w:color="000000"/>
            </w:tcBorders>
            <w:shd w:fill="auto" w:val="clear"/>
            <w:vAlign w:val="center"/>
          </w:tcPr>
          <w:p>
            <w:pPr>
              <w:pStyle w:val="Contedodatabela"/>
              <w:widowControl w:val="false"/>
              <w:jc w:val="left"/>
              <w:rPr>
                <w:rFonts w:ascii="Arial" w:hAnsi="Arial"/>
                <w:sz w:val="20"/>
                <w:szCs w:val="20"/>
              </w:rPr>
            </w:pPr>
            <w:r>
              <w:rPr>
                <w:rFonts w:ascii="Arial" w:hAnsi="Arial"/>
                <w:sz w:val="20"/>
                <w:szCs w:val="20"/>
              </w:rPr>
              <w:t>Jogo de juntas do motor MERCURY 40HP (JAPONÊS)</w:t>
            </w:r>
          </w:p>
        </w:tc>
        <w:tc>
          <w:tcPr>
            <w:tcW w:w="84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17605</w:t>
            </w:r>
          </w:p>
        </w:tc>
        <w:tc>
          <w:tcPr>
            <w:tcW w:w="85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600215</w:t>
            </w:r>
          </w:p>
        </w:tc>
        <w:tc>
          <w:tcPr>
            <w:tcW w:w="79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UN</w:t>
            </w:r>
          </w:p>
        </w:tc>
        <w:tc>
          <w:tcPr>
            <w:tcW w:w="5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1</w:t>
            </w:r>
          </w:p>
        </w:tc>
        <w:tc>
          <w:tcPr>
            <w:tcW w:w="130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R$ 2.145,00</w:t>
            </w:r>
          </w:p>
        </w:tc>
        <w:tc>
          <w:tcPr>
            <w:tcW w:w="130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tedodatabela"/>
              <w:widowControl w:val="false"/>
              <w:jc w:val="center"/>
              <w:rPr>
                <w:rFonts w:ascii="Arial" w:hAnsi="Arial"/>
                <w:sz w:val="20"/>
                <w:szCs w:val="20"/>
              </w:rPr>
            </w:pPr>
            <w:r>
              <w:rPr>
                <w:rFonts w:ascii="Arial" w:hAnsi="Arial"/>
                <w:sz w:val="20"/>
                <w:szCs w:val="20"/>
              </w:rPr>
              <w:t>R$ 2.145,00</w:t>
            </w:r>
          </w:p>
        </w:tc>
        <w:tc>
          <w:tcPr>
            <w:tcW w:w="163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18"/>
                <w:szCs w:val="18"/>
              </w:rPr>
            </w:pPr>
            <w:r>
              <w:rPr>
                <w:i w:val="false"/>
                <w:iCs w:val="false"/>
                <w:color w:val="000000"/>
                <w:sz w:val="18"/>
                <w:szCs w:val="18"/>
              </w:rPr>
              <w:t>Batalhão de Operações Especiais de Fuzileiros Navais</w:t>
            </w:r>
          </w:p>
        </w:tc>
        <w:tc>
          <w:tcPr>
            <w:tcW w:w="79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0"/>
                <w:szCs w:val="20"/>
              </w:rPr>
            </w:pPr>
            <w:r>
              <w:rPr>
                <w:i w:val="false"/>
                <w:iCs w:val="false"/>
                <w:color w:val="000000"/>
                <w:sz w:val="20"/>
                <w:szCs w:val="20"/>
              </w:rPr>
              <w:t>15 DIAS</w:t>
            </w:r>
          </w:p>
        </w:tc>
      </w:tr>
    </w:tbl>
    <w:p>
      <w:pPr>
        <w:pStyle w:val="Nivel1"/>
        <w:numPr>
          <w:ilvl w:val="1"/>
          <w:numId w:val="1"/>
        </w:numPr>
        <w:spacing w:lineRule="auto" w:line="240"/>
        <w:rPr>
          <w:rFonts w:ascii="Arial" w:hAnsi="Arial"/>
          <w:sz w:val="24"/>
          <w:szCs w:val="24"/>
        </w:rPr>
      </w:pPr>
      <w:r>
        <w:rPr/>
        <w:t xml:space="preserve"> </w:t>
      </w:r>
      <w:r>
        <w:rPr>
          <w:rFonts w:eastAsia="Times New Roman" w:cs="Times New Roman"/>
          <w:b/>
          <w:bCs/>
          <w:color w:val="000000"/>
          <w:sz w:val="24"/>
          <w:szCs w:val="24"/>
          <w:shd w:fill="auto" w:val="clear"/>
        </w:rPr>
        <w:t>SÓ SERÃO ACEITAS PEÇAS QUE SEJAM ORIGINAIS E/OU GENUÍNAS PARA MOTOR MERCURY 40HP (JAPONÊS), EM VIRTUDE DA COMPATIBILIDADE COM MOTOR UTILIZADO PELO BATALHÃO, ALÉM DA NECESSIDADE DE EFETIVIDADE DA EMBARCAÇÃO NOS ADESTRAMENTOS/MISSÕES EM QUE SÃO EMPREGADA</w:t>
      </w:r>
    </w:p>
    <w:p>
      <w:pPr>
        <w:pStyle w:val="Nivel1"/>
        <w:numPr>
          <w:ilvl w:val="1"/>
          <w:numId w:val="1"/>
        </w:numPr>
        <w:spacing w:lineRule="auto" w:line="240"/>
        <w:rPr>
          <w:rFonts w:ascii="Arial" w:hAnsi="Arial"/>
          <w:sz w:val="24"/>
          <w:szCs w:val="24"/>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sz w:val="24"/>
          <w:szCs w:val="24"/>
        </w:rPr>
      </w:pPr>
      <w:r>
        <w:rPr>
          <w:rFonts w:cs="Arial"/>
          <w:i w:val="false"/>
          <w:iCs w:val="false"/>
          <w:sz w:val="24"/>
          <w:szCs w:val="24"/>
        </w:rPr>
        <w:t xml:space="preserve">O custo estimado total da aquisição é de </w:t>
      </w:r>
      <w:r>
        <w:rPr>
          <w:rFonts w:eastAsia="Times New Roman" w:cs="Times New Roman"/>
          <w:b w:val="false"/>
          <w:bCs w:val="false"/>
          <w:i w:val="false"/>
          <w:iCs w:val="false"/>
          <w:color w:val="000000"/>
          <w:sz w:val="24"/>
          <w:szCs w:val="24"/>
          <w:lang w:val="pt-BR" w:eastAsia="zh-CN" w:bidi="ar-SA"/>
        </w:rPr>
        <w:t>R$ 8.604,00</w:t>
      </w:r>
      <w:r>
        <w:rPr>
          <w:rFonts w:eastAsia="Times New Roman" w:cs="Arial"/>
          <w:i w:val="false"/>
          <w:iCs w:val="false"/>
          <w:color w:val="000000"/>
          <w:kern w:val="0"/>
          <w:sz w:val="24"/>
          <w:szCs w:val="24"/>
          <w:lang w:val="pt-BR" w:eastAsia="pt-BR" w:bidi="ar-SA"/>
        </w:rPr>
        <w:t xml:space="preserve"> </w:t>
      </w:r>
      <w:r>
        <w:rPr>
          <w:rFonts w:cs="Arial"/>
          <w:i w:val="false"/>
          <w:iCs w:val="false"/>
          <w:color w:val="000000"/>
          <w:sz w:val="24"/>
          <w:szCs w:val="24"/>
        </w:rPr>
        <w:t>(</w:t>
      </w:r>
      <w:r>
        <w:rPr>
          <w:rFonts w:eastAsia="Times New Roman" w:cs="Arial"/>
          <w:i w:val="false"/>
          <w:iCs w:val="false"/>
          <w:color w:val="000000"/>
          <w:kern w:val="0"/>
          <w:sz w:val="24"/>
          <w:szCs w:val="24"/>
          <w:lang w:val="pt-BR" w:eastAsia="pt-BR" w:bidi="ar-SA"/>
        </w:rPr>
        <w:t>Oito mil seiscentos e quatro reais</w:t>
      </w:r>
      <w:r>
        <w:rPr>
          <w:rFonts w:cs="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sz w:val="24"/>
          <w:szCs w:val="24"/>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Fonts w:cs="Times New Roman"/>
          <w:b w:val="false"/>
          <w:bCs w:val="false"/>
          <w:i w:val="false"/>
          <w:iCs w:val="false"/>
          <w:color w:val="000000"/>
          <w:sz w:val="24"/>
          <w:szCs w:val="24"/>
          <w:lang w:val="zxx" w:eastAsia="zxx" w:bidi="zxx"/>
        </w:rPr>
        <w:t>O Batalhão de Operaçõe</w:t>
      </w:r>
      <w:r>
        <w:rPr>
          <w:rFonts w:cs="Tahoma"/>
          <w:b w:val="false"/>
          <w:bCs w:val="false"/>
          <w:i w:val="false"/>
          <w:iCs w:val="false"/>
          <w:color w:val="000000"/>
          <w:sz w:val="24"/>
          <w:szCs w:val="24"/>
          <w:lang w:val="zxx" w:eastAsia="zxx" w:bidi="zxx"/>
        </w:rPr>
        <w:t>s Especiai</w:t>
      </w:r>
      <w:r>
        <w:rPr>
          <w:rFonts w:cs="Times New Roman"/>
          <w:b w:val="false"/>
          <w:bCs w:val="false"/>
          <w:i w:val="false"/>
          <w:iCs w:val="false"/>
          <w:color w:val="000000"/>
          <w:sz w:val="24"/>
          <w:szCs w:val="24"/>
          <w:lang w:val="zxx" w:eastAsia="zxx" w:bidi="zxx"/>
        </w:rPr>
        <w:t>s de Fuzileiros Navais,</w:t>
      </w:r>
      <w:r>
        <w:rPr>
          <w:rStyle w:val="Fontepargpadro"/>
          <w:rFonts w:eastAsia="Times New Roman" w:cs="Times New Roman"/>
          <w:b w:val="false"/>
          <w:bCs w:val="false"/>
          <w:i w:val="false"/>
          <w:iCs w:val="false"/>
          <w:color w:val="000000"/>
          <w:sz w:val="24"/>
          <w:szCs w:val="24"/>
          <w:highlight w:val="white"/>
          <w:lang w:val="zxx" w:eastAsia="zxx" w:bidi="zxx"/>
        </w:rPr>
        <w:t xml:space="preserve"> visando </w:t>
      </w:r>
      <w:r>
        <w:rPr>
          <w:rStyle w:val="Fontepargpadro"/>
          <w:rFonts w:eastAsia="Times New Roman" w:cs="Times New Roman"/>
          <w:b w:val="false"/>
          <w:bCs w:val="false"/>
          <w:i w:val="false"/>
          <w:iCs/>
          <w:strike w:val="false"/>
          <w:dstrike w:val="false"/>
          <w:outline w:val="false"/>
          <w:shadow w:val="false"/>
          <w:color w:val="000000"/>
          <w:kern w:val="0"/>
          <w:sz w:val="24"/>
          <w:szCs w:val="24"/>
          <w:highlight w:val="white"/>
          <w:u w:val="none"/>
          <w:em w:val="none"/>
          <w:lang w:val="pt-BR" w:eastAsia="zxx" w:bidi="zxx"/>
        </w:rPr>
        <w:t>manutenção das embarcações</w:t>
      </w:r>
      <w:r>
        <w:rPr>
          <w:rStyle w:val="Fontepargpadro"/>
          <w:rFonts w:eastAsia="Times New Roman" w:cs="Times New Roman"/>
          <w:b w:val="false"/>
          <w:bCs w:val="false"/>
          <w:i w:val="false"/>
          <w:iCs w:val="false"/>
          <w:color w:val="000000"/>
          <w:sz w:val="24"/>
          <w:szCs w:val="24"/>
          <w:highlight w:val="white"/>
          <w:lang w:val="zxx" w:eastAsia="zxx" w:bidi="zxx"/>
        </w:rPr>
        <w:t xml:space="preserve"> do batalhão</w:t>
      </w:r>
      <w:r>
        <w:rPr>
          <w:rStyle w:val="Fontepargpadro"/>
          <w:rFonts w:eastAsia="Times New Roman" w:cs="Arial"/>
          <w:b w:val="false"/>
          <w:bCs w:val="false"/>
          <w:i w:val="false"/>
          <w:iCs/>
          <w:strike w:val="false"/>
          <w:dstrike w:val="false"/>
          <w:outline w:val="false"/>
          <w:shadow w:val="false"/>
          <w:color w:val="000000"/>
          <w:sz w:val="24"/>
          <w:szCs w:val="24"/>
          <w:highlight w:val="white"/>
          <w:u w:val="none"/>
          <w:em w:val="none"/>
          <w:lang w:val="zxx" w:eastAsia="zxx" w:bidi="zxx"/>
        </w:rPr>
        <w:t xml:space="preserve"> </w:t>
      </w:r>
      <w:bookmarkStart w:id="0" w:name="__DdeLink__2213_519892444"/>
      <w:r>
        <w:rPr>
          <w:rStyle w:val="Fontepargpadro"/>
          <w:rFonts w:eastAsia="Times New Roman" w:cs="Times New Roman"/>
          <w:b w:val="false"/>
          <w:bCs w:val="false"/>
          <w:i w:val="false"/>
          <w:iCs w:val="false"/>
          <w:color w:val="000000"/>
          <w:sz w:val="24"/>
          <w:szCs w:val="24"/>
          <w:highlight w:val="white"/>
          <w:lang w:val="zxx" w:eastAsia="zxx" w:bidi="zxx"/>
        </w:rPr>
        <w:t>, planeja a aquisição de material</w:t>
      </w:r>
      <w:r>
        <w:rPr>
          <w:rStyle w:val="Fontepargpadro"/>
          <w:rFonts w:eastAsia="Times New Roman" w:cs="Times New Roman"/>
          <w:b w:val="false"/>
          <w:bCs w:val="false"/>
          <w:i w:val="false"/>
          <w:iCs w:val="false"/>
          <w:color w:val="000000"/>
          <w:sz w:val="24"/>
          <w:szCs w:val="24"/>
          <w:lang w:val="zxx" w:eastAsia="zxx" w:bidi="zxx"/>
        </w:rPr>
        <w:t>.</w:t>
      </w:r>
      <w:bookmarkEnd w:id="0"/>
      <w:r>
        <w:rPr>
          <w:rFonts w:cs="Times New Roman"/>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sz w:val="24"/>
          <w:szCs w:val="24"/>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ivel1"/>
        <w:numPr>
          <w:ilvl w:val="0"/>
          <w:numId w:val="1"/>
        </w:numPr>
        <w:rPr>
          <w:rFonts w:ascii="Arial" w:hAnsi="Arial"/>
          <w:sz w:val="24"/>
          <w:szCs w:val="24"/>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Arial" w:hAnsi="Arial"/>
          <w:sz w:val="24"/>
          <w:szCs w:val="24"/>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Arial" w:hAnsi="Arial"/>
          <w:sz w:val="24"/>
          <w:szCs w:val="24"/>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sz w:val="24"/>
          <w:szCs w:val="24"/>
        </w:rPr>
      </w:pPr>
      <w:r>
        <w:rPr>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Arial" w:hAnsi="Arial"/>
          <w:sz w:val="24"/>
          <w:szCs w:val="24"/>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sz w:val="24"/>
          <w:szCs w:val="24"/>
        </w:rPr>
        <w:t>DA SUBCONTRATAÇÃO</w:t>
      </w:r>
    </w:p>
    <w:p>
      <w:pPr>
        <w:pStyle w:val="Nivel1"/>
        <w:numPr>
          <w:ilvl w:val="1"/>
          <w:numId w:val="1"/>
        </w:numPr>
        <w:rPr>
          <w:rFonts w:ascii="Arial" w:hAnsi="Arial"/>
          <w:sz w:val="24"/>
          <w:szCs w:val="24"/>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Arial" w:hAnsi="Arial"/>
          <w:sz w:val="24"/>
          <w:szCs w:val="24"/>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I x N x VP, sendo:</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Encargos moratórios;</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VP = Valor da parcela a ser paga.</w:t>
      </w:r>
    </w:p>
    <w:p>
      <w:pPr>
        <w:pStyle w:val="Normal"/>
        <w:tabs>
          <w:tab w:val="left" w:pos="1701" w:leader="none"/>
        </w:tabs>
        <w:spacing w:lineRule="auto" w:line="276" w:before="120" w:after="120"/>
        <w:ind w:left="425" w:hanging="0"/>
        <w:jc w:val="both"/>
        <w:rPr>
          <w:rFonts w:ascii="Arial" w:hAnsi="Arial"/>
          <w:sz w:val="24"/>
          <w:szCs w:val="24"/>
        </w:rPr>
      </w:pPr>
      <w:r>
        <w:rPr>
          <w:rFonts w:cs="Arial"/>
          <w:color w:val="000000"/>
          <w:sz w:val="24"/>
          <w:szCs w:val="24"/>
        </w:rPr>
        <w:t>I = Índice de compensação financeira = 0,00016438, assim apurado:</w:t>
      </w:r>
    </w:p>
    <w:tbl>
      <w:tblPr>
        <w:tblStyle w:val="Tabelacomgrade"/>
        <w:tblW w:w="8647" w:type="dxa"/>
        <w:jc w:val="left"/>
        <w:tblInd w:w="425" w:type="dxa"/>
        <w:tblCellMar>
          <w:top w:w="0" w:type="dxa"/>
          <w:left w:w="473"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left"/>
              <w:rPr>
                <w:rFonts w:ascii="Arial" w:hAnsi="Arial" w:eastAsia="" w:eastAsiaTheme="minorEastAsia"/>
                <w:sz w:val="24"/>
                <w:szCs w:val="24"/>
                <w:lang w:eastAsia="en-US"/>
              </w:rPr>
            </w:pPr>
            <w:r>
              <w:rPr>
                <w:rFonts w:eastAsia="ＭＳ 明朝" w:cs="Arial"/>
                <w:color w:val="000000"/>
                <w:sz w:val="24"/>
                <w:szCs w:val="24"/>
                <w:lang w:eastAsia="en-US"/>
              </w:rPr>
              <w:t>I =</w:t>
            </w:r>
          </w:p>
        </w:tc>
        <w:tc>
          <w:tcPr>
            <w:tcW w:w="1247" w:type="dxa"/>
            <w:tcBorders>
              <w:top w:val="nil"/>
              <w:left w:val="nil"/>
              <w:right w:val="nil"/>
              <w:insideV w:val="nil"/>
            </w:tcBorders>
            <w:shd w:fill="auto" w:val="clear"/>
          </w:tcPr>
          <w:p>
            <w:pPr>
              <w:pStyle w:val="Normal"/>
              <w:widowControl w:val="false"/>
              <w:tabs>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I = 0,00016438</w:t>
            </w:r>
          </w:p>
          <w:p>
            <w:pPr>
              <w:pStyle w:val="Normal"/>
              <w:widowControl w:val="false"/>
              <w:tabs>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TX = Percentual da taxa anual = 6%</w:t>
            </w:r>
          </w:p>
        </w:tc>
      </w:tr>
    </w:tbl>
    <w:p>
      <w:pPr>
        <w:pStyle w:val="Normal"/>
        <w:rPr>
          <w:rFonts w:ascii="Arial" w:hAnsi="Arial"/>
          <w:sz w:val="24"/>
          <w:szCs w:val="24"/>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false"/>
        <w:bidi w:val="0"/>
        <w:spacing w:lineRule="auto" w:line="276" w:before="120" w:after="120"/>
        <w:ind w:left="454" w:right="0" w:hanging="454"/>
        <w:jc w:val="both"/>
        <w:rPr>
          <w:rFonts w:ascii="Arial" w:hAnsi="Arial"/>
          <w:sz w:val="24"/>
          <w:szCs w:val="24"/>
        </w:rPr>
      </w:pPr>
      <w:r>
        <w:rPr>
          <w:rFonts w:cs="Arial"/>
          <w:b/>
          <w:bCs/>
          <w:sz w:val="24"/>
          <w:szCs w:val="24"/>
        </w:rPr>
        <w:t>DO INSTRUMENTO CONTRATUAL</w:t>
      </w:r>
    </w:p>
    <w:p>
      <w:pPr>
        <w:pStyle w:val="Normal"/>
        <w:widowControl/>
        <w:numPr>
          <w:ilvl w:val="1"/>
          <w:numId w:val="1"/>
        </w:numPr>
        <w:overflowPunct w:val="false"/>
        <w:bidi w:val="0"/>
        <w:spacing w:lineRule="auto" w:line="276" w:before="120" w:after="120"/>
        <w:jc w:val="both"/>
        <w:rPr>
          <w:rFonts w:ascii="Arial" w:hAnsi="Arial"/>
          <w:sz w:val="24"/>
          <w:szCs w:val="24"/>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Nivel1"/>
        <w:numPr>
          <w:ilvl w:val="0"/>
          <w:numId w:val="1"/>
        </w:numPr>
        <w:spacing w:before="0" w:after="0"/>
        <w:rPr>
          <w:rFonts w:ascii="Arial" w:hAnsi="Arial"/>
          <w:sz w:val="24"/>
          <w:szCs w:val="24"/>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bCs/>
          <w:sz w:val="24"/>
          <w:szCs w:val="24"/>
        </w:rPr>
        <w:t xml:space="preserve">ESTIMATIVA DE </w:t>
      </w:r>
      <w:r>
        <w:rPr>
          <w:sz w:val="24"/>
          <w:szCs w:val="24"/>
        </w:rPr>
        <w:t>PREÇOS</w:t>
      </w:r>
      <w:r>
        <w:rPr>
          <w:bCs/>
          <w:sz w:val="24"/>
          <w:szCs w:val="24"/>
        </w:rPr>
        <w:t xml:space="preserve"> E PREÇOS REFERENCIAIS.</w:t>
      </w:r>
    </w:p>
    <w:p>
      <w:pPr>
        <w:pStyle w:val="Normal"/>
        <w:spacing w:before="120" w:after="120"/>
        <w:ind w:right="-30" w:hanging="0"/>
        <w:rPr>
          <w:rFonts w:ascii="Arial" w:hAnsi="Arial"/>
          <w:sz w:val="24"/>
          <w:szCs w:val="24"/>
        </w:rPr>
      </w:pPr>
      <w:r>
        <w:rPr>
          <w:sz w:val="24"/>
          <w:szCs w:val="24"/>
        </w:rPr>
      </w:r>
    </w:p>
    <w:p>
      <w:pPr>
        <w:pStyle w:val="Nivel1"/>
        <w:keepNext w:val="true"/>
        <w:keepLines/>
        <w:widowControl/>
        <w:numPr>
          <w:ilvl w:val="1"/>
          <w:numId w:val="1"/>
        </w:numPr>
        <w:bidi w:val="0"/>
        <w:spacing w:lineRule="auto" w:line="276" w:before="120" w:after="120"/>
        <w:jc w:val="both"/>
        <w:rPr>
          <w:rFonts w:ascii="Arial" w:hAnsi="Arial"/>
          <w:sz w:val="24"/>
          <w:szCs w:val="24"/>
        </w:rPr>
      </w:pPr>
      <w:r>
        <w:rPr>
          <w:b w:val="false"/>
          <w:bCs w:val="false"/>
          <w:i w:val="false"/>
          <w:iCs w:val="false"/>
          <w:color w:val="000000"/>
          <w:sz w:val="24"/>
          <w:szCs w:val="24"/>
        </w:rPr>
        <w:t xml:space="preserve">O custo estimado da aquisição é de </w:t>
      </w:r>
      <w:r>
        <w:rPr>
          <w:rFonts w:eastAsia="Times New Roman" w:cs="Times New Roman"/>
          <w:b w:val="false"/>
          <w:bCs w:val="false"/>
          <w:i w:val="false"/>
          <w:iCs w:val="false"/>
          <w:color w:val="000000"/>
          <w:sz w:val="24"/>
          <w:szCs w:val="24"/>
          <w:lang w:val="pt-BR" w:eastAsia="zh-CN" w:bidi="ar-SA"/>
        </w:rPr>
        <w:t>R$ 8.604,00</w:t>
      </w:r>
      <w:r>
        <w:rPr>
          <w:rFonts w:eastAsia="Times New Roman" w:cs="Times New Roman"/>
          <w:b w:val="false"/>
          <w:bCs w:val="false"/>
          <w:i w:val="false"/>
          <w:iCs w:val="false"/>
          <w:color w:val="000000"/>
          <w:kern w:val="0"/>
          <w:sz w:val="24"/>
          <w:szCs w:val="24"/>
          <w:lang w:val="pt-BR" w:eastAsia="pt-BR" w:bidi="ar-SA"/>
        </w:rPr>
        <w:t>.</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rFonts w:ascii="Arial" w:hAnsi="Arial"/>
          <w:sz w:val="24"/>
          <w:szCs w:val="24"/>
        </w:rPr>
      </w:pPr>
      <w:r>
        <w:rPr>
          <w:rFonts w:cs="Times New Roman"/>
          <w:b w:val="false"/>
          <w:i w:val="false"/>
          <w:strike w:val="false"/>
          <w:dstrike w:val="false"/>
          <w:outline w:val="false"/>
          <w:shadow w:val="false"/>
          <w:color w:val="000000"/>
          <w:sz w:val="24"/>
          <w:szCs w:val="24"/>
          <w:u w:val="none"/>
          <w:em w:val="none"/>
        </w:rPr>
        <w:t xml:space="preserve">Setor solicitante: </w:t>
      </w:r>
      <w:r>
        <w:rPr>
          <w:rFonts w:eastAsia="Times New Roman" w:cs="Times New Roman"/>
          <w:b w:val="false"/>
          <w:i w:val="false"/>
          <w:strike w:val="false"/>
          <w:dstrike w:val="false"/>
          <w:outline w:val="false"/>
          <w:shadow w:val="false"/>
          <w:color w:val="000000"/>
          <w:kern w:val="0"/>
          <w:sz w:val="24"/>
          <w:szCs w:val="24"/>
          <w:u w:val="none"/>
          <w:em w:val="none"/>
          <w:lang w:val="pt-BR" w:eastAsia="pt-BR" w:bidi="ar-SA"/>
        </w:rPr>
        <w:t>Paiol de barcos.</w:t>
      </w:r>
    </w:p>
    <w:p>
      <w:pPr>
        <w:pStyle w:val="Normal"/>
        <w:widowControl/>
        <w:tabs>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sz w:val="24"/>
          <w:szCs w:val="24"/>
        </w:rPr>
      </w:pPr>
      <w:r>
        <w:rPr>
          <w:b w:val="false"/>
          <w:bCs/>
          <w:i w:val="false"/>
          <w:strike w:val="false"/>
          <w:dstrike w:val="false"/>
          <w:outline w:val="false"/>
          <w:shadow w:val="false"/>
          <w:color w:val="000000"/>
          <w:sz w:val="24"/>
          <w:szCs w:val="24"/>
          <w:u w:val="none"/>
          <w:em w:val="none"/>
        </w:rPr>
        <w:t>DANIEL JOS</w:t>
      </w:r>
      <w:r>
        <w:rPr>
          <w:b w:val="false"/>
          <w:i w:val="false"/>
          <w:strike w:val="false"/>
          <w:dstrike w:val="false"/>
          <w:outline w:val="false"/>
          <w:shadow w:val="false"/>
          <w:color w:val="000000"/>
          <w:sz w:val="24"/>
          <w:szCs w:val="24"/>
          <w:u w:val="none"/>
          <w:em w:val="none"/>
        </w:rPr>
        <w:t xml:space="preserve">É </w:t>
      </w:r>
      <w:r>
        <w:rPr>
          <w:b/>
          <w:bCs/>
          <w:i w:val="false"/>
          <w:strike w:val="false"/>
          <w:dstrike w:val="false"/>
          <w:outline w:val="false"/>
          <w:shadow w:val="false"/>
          <w:color w:val="000000"/>
          <w:sz w:val="24"/>
          <w:szCs w:val="24"/>
          <w:u w:val="none"/>
          <w:em w:val="none"/>
        </w:rPr>
        <w:t>SABINO</w:t>
      </w:r>
    </w:p>
    <w:p>
      <w:pPr>
        <w:pStyle w:val="Calibri"/>
        <w:rPr/>
      </w:pPr>
      <w:r>
        <w:rPr>
          <w:rFonts w:eastAsia="Times New Roman" w:cs="Times New Roman" w:ascii="Arial" w:hAnsi="Arial"/>
          <w:color w:val="000000"/>
          <w:sz w:val="24"/>
          <w:szCs w:val="24"/>
        </w:rPr>
        <w:t>2º SG IF</w:t>
      </w:r>
    </w:p>
    <w:p>
      <w:pPr>
        <w:pStyle w:val="Normal"/>
        <w:widowControl/>
        <w:tabs>
          <w:tab w:val="left" w:pos="2836" w:leader="none"/>
        </w:tabs>
        <w:bidi w:val="0"/>
        <w:spacing w:lineRule="auto" w:line="240" w:before="0" w:after="0"/>
        <w:ind w:left="0" w:right="0" w:hanging="0"/>
        <w:jc w:val="center"/>
        <w:rPr>
          <w:rFonts w:ascii="Arial" w:hAnsi="Arial" w:eastAsia="Times New Roman" w:cs="Times New Roman"/>
          <w:b w:val="false"/>
          <w:b w:val="false"/>
          <w:bCs w:val="false"/>
          <w:i w:val="false"/>
          <w:i w:val="false"/>
          <w:strike w:val="false"/>
          <w:dstrike w:val="false"/>
          <w:outline w:val="false"/>
          <w:shadow w:val="false"/>
          <w:color w:val="000000"/>
          <w:kern w:val="2"/>
          <w:sz w:val="24"/>
          <w:szCs w:val="24"/>
          <w:u w:val="none"/>
          <w:em w:val="none"/>
          <w:lang w:val="pt-BR" w:eastAsia="pt-BR" w:bidi="ar-SA"/>
        </w:rPr>
      </w:pPr>
      <w:r>
        <w:rPr>
          <w:rFonts w:eastAsia="Times New Roman" w:cs="Times New Roman"/>
          <w:b w:val="false"/>
          <w:bCs w:val="false"/>
          <w:i w:val="false"/>
          <w:strike w:val="false"/>
          <w:dstrike w:val="false"/>
          <w:outline w:val="false"/>
          <w:shadow w:val="false"/>
          <w:color w:val="000000"/>
          <w:kern w:val="2"/>
          <w:sz w:val="21"/>
          <w:szCs w:val="24"/>
          <w:u w:val="none"/>
          <w:em w:val="none"/>
          <w:lang w:val="pt-BR" w:eastAsia="pt-BR" w:bidi="ar-SA"/>
        </w:rPr>
        <w:t>Mecânico das embarcações</w:t>
      </w:r>
    </w:p>
    <w:p>
      <w:pPr>
        <w:pStyle w:val="Normal"/>
        <w:widowControl/>
        <w:bidi w:val="0"/>
        <w:spacing w:before="0" w:after="360"/>
        <w:ind w:left="0" w:right="0" w:hanging="0"/>
        <w:jc w:val="left"/>
        <w:rPr>
          <w:rFonts w:ascii="Arial" w:hAnsi="Arial"/>
          <w:sz w:val="24"/>
          <w:szCs w:val="24"/>
        </w:rPr>
      </w:pPr>
      <w:r>
        <w:rPr>
          <w:rFonts w:cs="Arial"/>
          <w:sz w:val="24"/>
          <w:szCs w:val="24"/>
        </w:rPr>
        <w:t>Aprovo:</w:t>
      </w:r>
    </w:p>
    <w:p>
      <w:pPr>
        <w:pStyle w:val="Normal"/>
        <w:widowControl/>
        <w:bidi w:val="0"/>
        <w:spacing w:before="0" w:after="360"/>
        <w:ind w:left="0" w:right="0" w:hanging="0"/>
        <w:jc w:val="left"/>
        <w:rPr>
          <w:rFonts w:ascii="Arial" w:hAnsi="Arial"/>
          <w:sz w:val="24"/>
          <w:szCs w:val="24"/>
        </w:rPr>
      </w:pPr>
      <w:r>
        <w:rPr>
          <w:sz w:val="24"/>
          <w:szCs w:val="24"/>
        </w:rPr>
      </w:r>
    </w:p>
    <w:p>
      <w:pPr>
        <w:pStyle w:val="Normal"/>
        <w:spacing w:lineRule="atLeast" w:line="283"/>
        <w:jc w:val="center"/>
        <w:rPr>
          <w:rFonts w:ascii="Arial" w:hAnsi="Arial"/>
          <w:sz w:val="24"/>
          <w:szCs w:val="24"/>
        </w:rPr>
      </w:pPr>
      <w:r>
        <w:rPr>
          <w:rFonts w:eastAsia="Times New Roman" w:cs="Arial"/>
          <w:b/>
          <w:bCs/>
          <w:iCs/>
          <w:color w:val="000000"/>
          <w:sz w:val="24"/>
          <w:szCs w:val="24"/>
        </w:rPr>
        <w:t xml:space="preserve">ARISTONE </w:t>
      </w:r>
      <w:r>
        <w:rPr>
          <w:rFonts w:eastAsia="Times New Roman" w:cs="Arial"/>
          <w:b w:val="false"/>
          <w:bCs w:val="false"/>
          <w:iCs/>
          <w:color w:val="000000"/>
          <w:sz w:val="24"/>
          <w:szCs w:val="24"/>
        </w:rPr>
        <w:t>LEAL MOURA</w:t>
      </w:r>
    </w:p>
    <w:p>
      <w:pPr>
        <w:pStyle w:val="Normal"/>
        <w:spacing w:lineRule="atLeast" w:line="283"/>
        <w:jc w:val="center"/>
        <w:rPr>
          <w:rFonts w:ascii="Arial" w:hAnsi="Arial"/>
          <w:sz w:val="24"/>
          <w:szCs w:val="24"/>
        </w:rPr>
      </w:pPr>
      <w:r>
        <w:rPr>
          <w:b w:val="false"/>
          <w:bCs w:val="false"/>
          <w:sz w:val="24"/>
          <w:szCs w:val="24"/>
        </w:rPr>
        <w:t>CMG (FN)</w:t>
      </w:r>
    </w:p>
    <w:p>
      <w:pPr>
        <w:pStyle w:val="Normal"/>
        <w:spacing w:lineRule="atLeast" w:line="283"/>
        <w:jc w:val="center"/>
        <w:rPr>
          <w:rFonts w:ascii="Arial" w:hAnsi="Arial"/>
          <w:sz w:val="24"/>
          <w:szCs w:val="24"/>
        </w:rPr>
      </w:pPr>
      <w:r>
        <w:rPr>
          <w:rFonts w:eastAsia="Times New Roman" w:cs="Arial"/>
          <w:b w:val="false"/>
          <w:bCs w:val="false"/>
          <w:i w:val="false"/>
          <w:iCs/>
          <w:strike w:val="false"/>
          <w:dstrike w:val="false"/>
          <w:outline w:val="false"/>
          <w:shadow w:val="false"/>
          <w:color w:val="000000"/>
          <w:sz w:val="24"/>
          <w:szCs w:val="24"/>
          <w:u w:val="none"/>
          <w:em w:val="none"/>
        </w:rPr>
        <w:t xml:space="preserve">Ordenador de Despesas </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Arial" w:hAnsi="Arial"/>
        <w:color w:val="00000A"/>
      </w:rPr>
    </w:lvl>
    <w:lvl w:ilvl="1">
      <w:start w:val="1"/>
      <w:numFmt w:val="decimal"/>
      <w:lvlText w:val="%1.%2."/>
      <w:lvlJc w:val="left"/>
      <w:pPr>
        <w:ind w:left="716" w:hanging="432"/>
      </w:pPr>
      <w:rPr>
        <w:dstrike w:val="false"/>
        <w:strike w:val="false"/>
        <w:sz w:val="24"/>
        <w:i w:val="false"/>
        <w:b/>
        <w:bCs/>
        <w:rFonts w:ascii="Arial" w:hAnsi="Arial"/>
        <w:color w:val="00000A"/>
      </w:rPr>
    </w:lvl>
    <w:lvl w:ilvl="2">
      <w:start w:val="1"/>
      <w:numFmt w:val="decimal"/>
      <w:lvlText w:val="%1.%2.%3."/>
      <w:lvlJc w:val="left"/>
      <w:pPr>
        <w:ind w:left="930" w:hanging="504"/>
      </w:pPr>
      <w:rPr>
        <w:sz w:val="24"/>
        <w:i w:val="false"/>
        <w:b/>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47"/>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Arial" w:hAnsi="Arial"/>
      <w:b/>
      <w:color w:val="00000A"/>
      <w:sz w:val="24"/>
    </w:rPr>
  </w:style>
  <w:style w:type="character" w:styleId="ListLabel2">
    <w:name w:val="ListLabel 2"/>
    <w:qFormat/>
    <w:rPr>
      <w:rFonts w:ascii="Arial" w:hAnsi="Arial"/>
      <w:b/>
      <w:bCs/>
      <w:i w:val="false"/>
      <w:strike w:val="false"/>
      <w:dstrike w:val="false"/>
      <w:color w:val="00000A"/>
      <w:sz w:val="24"/>
    </w:rPr>
  </w:style>
  <w:style w:type="character" w:styleId="ListLabel3">
    <w:name w:val="ListLabel 3"/>
    <w:qFormat/>
    <w:rPr>
      <w:rFonts w:ascii="Arial" w:hAnsi="Arial"/>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ARIAL">
    <w:name w:val="ARIAL"/>
    <w:basedOn w:val="Calibri"/>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1292</TotalTime>
  <Application>LibreOffice/6.0.7.3$Linux_X86_64 LibreOffice_project/00m0$Build-3</Application>
  <Pages>6</Pages>
  <Words>1732</Words>
  <Characters>9590</Characters>
  <CharactersWithSpaces>11200</CharactersWithSpaces>
  <Paragraphs>166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2023-06-29T13:29:02Z</cp:lastPrinted>
  <dcterms:modified xsi:type="dcterms:W3CDTF">2023-08-23T15:35:13Z</dcterms:modified>
  <cp:revision>204</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